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A8102" w14:textId="2B773079" w:rsidR="00A43454" w:rsidRDefault="00AD1D15" w:rsidP="00AD1D15">
      <w:pPr>
        <w:jc w:val="center"/>
        <w:rPr>
          <w:rFonts w:ascii="Arial Black" w:hAnsi="Arial Black"/>
          <w:sz w:val="24"/>
          <w:szCs w:val="24"/>
          <w:u w:val="single"/>
        </w:rPr>
      </w:pPr>
      <w:r>
        <w:rPr>
          <w:rFonts w:ascii="Arial Black" w:hAnsi="Arial Black"/>
          <w:sz w:val="24"/>
          <w:szCs w:val="24"/>
          <w:u w:val="single"/>
        </w:rPr>
        <w:t>Tustin Hyundai RO analysis by Frank Joubran</w:t>
      </w:r>
    </w:p>
    <w:p w14:paraId="7C6E7164" w14:textId="77777777" w:rsidR="00AD1D15" w:rsidRDefault="00AD1D15" w:rsidP="00AD1D15">
      <w:pPr>
        <w:rPr>
          <w:rFonts w:ascii="Arial Black" w:hAnsi="Arial Black"/>
          <w:sz w:val="24"/>
          <w:szCs w:val="24"/>
        </w:rPr>
      </w:pPr>
    </w:p>
    <w:p w14:paraId="27924FAC" w14:textId="538C5EE2" w:rsidR="00AD1D15" w:rsidRDefault="00AD1D15" w:rsidP="00AD1D15">
      <w:pPr>
        <w:rPr>
          <w:rFonts w:ascii="Arial Black" w:hAnsi="Arial Black"/>
          <w:sz w:val="24"/>
          <w:szCs w:val="24"/>
        </w:rPr>
      </w:pPr>
      <w:r>
        <w:rPr>
          <w:rFonts w:ascii="Arial Black" w:hAnsi="Arial Black"/>
          <w:sz w:val="24"/>
          <w:szCs w:val="24"/>
        </w:rPr>
        <w:t>-Percent of repair is too low at 22%. Guide is 40%, so we are well below that. According to our service manager, this is due to Hyundai’s long warranty and our store’s ability to sell extended warranties. However, this is still too low considering that 60$% of the car analyzed were 2019 years models or older.  Are we losing customers to independent shops for big repair items?</w:t>
      </w:r>
    </w:p>
    <w:p w14:paraId="4576A92A" w14:textId="3E442700" w:rsidR="00AD1D15" w:rsidRDefault="00AD1D15" w:rsidP="00AD1D15">
      <w:pPr>
        <w:rPr>
          <w:rFonts w:ascii="Arial Black" w:hAnsi="Arial Black"/>
          <w:sz w:val="24"/>
          <w:szCs w:val="24"/>
        </w:rPr>
      </w:pPr>
      <w:r>
        <w:rPr>
          <w:rFonts w:ascii="Arial Black" w:hAnsi="Arial Black"/>
          <w:sz w:val="24"/>
          <w:szCs w:val="24"/>
        </w:rPr>
        <w:t xml:space="preserve">-Our percentage of 1 line-item repair orders is at a whopping </w:t>
      </w:r>
      <w:r w:rsidR="00622646">
        <w:rPr>
          <w:rFonts w:ascii="Arial Black" w:hAnsi="Arial Black"/>
          <w:sz w:val="24"/>
          <w:szCs w:val="24"/>
        </w:rPr>
        <w:t>58</w:t>
      </w:r>
      <w:r>
        <w:rPr>
          <w:rFonts w:ascii="Arial Black" w:hAnsi="Arial Black"/>
          <w:sz w:val="24"/>
          <w:szCs w:val="24"/>
        </w:rPr>
        <w:t>%. This is very high when the target is 10-15 percent. We are definitely missing opportunity here; big time.</w:t>
      </w:r>
    </w:p>
    <w:p w14:paraId="5ECACAB6" w14:textId="5BB8DA91" w:rsidR="00AD1D15" w:rsidRDefault="00AD1D15" w:rsidP="00AD1D15">
      <w:pPr>
        <w:rPr>
          <w:rFonts w:ascii="Arial Black" w:hAnsi="Arial Black"/>
          <w:sz w:val="24"/>
          <w:szCs w:val="24"/>
        </w:rPr>
      </w:pPr>
      <w:r>
        <w:rPr>
          <w:rFonts w:ascii="Arial Black" w:hAnsi="Arial Black"/>
          <w:sz w:val="24"/>
          <w:szCs w:val="24"/>
        </w:rPr>
        <w:t xml:space="preserve">-Our competitive </w:t>
      </w:r>
      <w:r w:rsidR="00B92808">
        <w:rPr>
          <w:rFonts w:ascii="Arial Black" w:hAnsi="Arial Black"/>
          <w:sz w:val="24"/>
          <w:szCs w:val="24"/>
        </w:rPr>
        <w:t xml:space="preserve">ELR average is $138. This is pretty good compared to our market. </w:t>
      </w:r>
    </w:p>
    <w:p w14:paraId="40974FC2" w14:textId="4F1F68E8" w:rsidR="00B92808" w:rsidRDefault="00B92808" w:rsidP="00AD1D15">
      <w:pPr>
        <w:rPr>
          <w:rFonts w:ascii="Arial Black" w:hAnsi="Arial Black"/>
          <w:sz w:val="24"/>
          <w:szCs w:val="24"/>
        </w:rPr>
      </w:pPr>
      <w:r>
        <w:rPr>
          <w:rFonts w:ascii="Arial Black" w:hAnsi="Arial Black"/>
          <w:sz w:val="24"/>
          <w:szCs w:val="24"/>
        </w:rPr>
        <w:t xml:space="preserve">-Our Maintenance rate is $141.97. This is a big miss when we look at our warranty rate of $193. We should be at $191 minimum. This is an area for concern and where our biggest opportunity lies. </w:t>
      </w:r>
    </w:p>
    <w:p w14:paraId="3B0E63BB" w14:textId="1C7D7B5C" w:rsidR="00B92808" w:rsidRDefault="00B92808" w:rsidP="00AD1D15">
      <w:pPr>
        <w:rPr>
          <w:rFonts w:ascii="Arial Black" w:hAnsi="Arial Black"/>
          <w:sz w:val="24"/>
          <w:szCs w:val="24"/>
        </w:rPr>
      </w:pPr>
      <w:r>
        <w:rPr>
          <w:rFonts w:ascii="Arial Black" w:hAnsi="Arial Black"/>
          <w:sz w:val="24"/>
          <w:szCs w:val="24"/>
        </w:rPr>
        <w:t>-Our repair rate is well above our maintenance rate at $204; $11 over our warranty rate but still $166 below our door rate. We need to increase our repair business overall and as a percentage of labor sales. We also need to get closer to our door rate.</w:t>
      </w:r>
    </w:p>
    <w:p w14:paraId="78435333" w14:textId="77777777" w:rsidR="00622646" w:rsidRDefault="00B92808" w:rsidP="00AD1D15">
      <w:pPr>
        <w:rPr>
          <w:rFonts w:ascii="Arial Black" w:hAnsi="Arial Black"/>
          <w:sz w:val="24"/>
          <w:szCs w:val="24"/>
        </w:rPr>
      </w:pPr>
      <w:r>
        <w:rPr>
          <w:rFonts w:ascii="Arial Black" w:hAnsi="Arial Black"/>
          <w:sz w:val="24"/>
          <w:szCs w:val="24"/>
        </w:rPr>
        <w:t>-We are doing great at controlling our labor costs. We are at 20% which is below the 24% target.</w:t>
      </w:r>
    </w:p>
    <w:p w14:paraId="758CF14C" w14:textId="77777777" w:rsidR="00622646" w:rsidRDefault="00622646" w:rsidP="00AD1D15">
      <w:pPr>
        <w:rPr>
          <w:rFonts w:ascii="Arial Black" w:hAnsi="Arial Black"/>
          <w:sz w:val="24"/>
          <w:szCs w:val="24"/>
        </w:rPr>
      </w:pPr>
      <w:r>
        <w:rPr>
          <w:rFonts w:ascii="Arial Black" w:hAnsi="Arial Black"/>
          <w:sz w:val="24"/>
          <w:szCs w:val="24"/>
        </w:rPr>
        <w:t>-Our FRH avg per RO is at a horrendous 1.19; well below the target of 2.2-2.5 for our brand. We are clearly missing opportunity here. This ties into our high one item ROs.</w:t>
      </w:r>
    </w:p>
    <w:p w14:paraId="25D9CC94" w14:textId="580D7CE6" w:rsidR="00622646" w:rsidRDefault="00622646" w:rsidP="00AD1D15">
      <w:pPr>
        <w:rPr>
          <w:rFonts w:ascii="Arial Black" w:hAnsi="Arial Black"/>
          <w:sz w:val="24"/>
          <w:szCs w:val="24"/>
        </w:rPr>
      </w:pPr>
      <w:r>
        <w:rPr>
          <w:rFonts w:ascii="Arial Black" w:hAnsi="Arial Black"/>
          <w:sz w:val="24"/>
          <w:szCs w:val="24"/>
        </w:rPr>
        <w:t xml:space="preserve">-our overall ELR is $154; $40 below our target labor rate. </w:t>
      </w:r>
    </w:p>
    <w:p w14:paraId="1BB14629" w14:textId="77777777" w:rsidR="00622646" w:rsidRDefault="00622646" w:rsidP="00AD1D15">
      <w:pPr>
        <w:rPr>
          <w:rFonts w:ascii="Arial Black" w:hAnsi="Arial Black"/>
          <w:sz w:val="24"/>
          <w:szCs w:val="24"/>
        </w:rPr>
      </w:pPr>
    </w:p>
    <w:p w14:paraId="76730BB6" w14:textId="41A517C0" w:rsidR="00B92808" w:rsidRPr="00AD1D15" w:rsidRDefault="00B92808" w:rsidP="00AD1D15">
      <w:pPr>
        <w:rPr>
          <w:rFonts w:ascii="Arial Black" w:hAnsi="Arial Black"/>
          <w:sz w:val="24"/>
          <w:szCs w:val="24"/>
        </w:rPr>
      </w:pPr>
      <w:r>
        <w:rPr>
          <w:rFonts w:ascii="Arial Black" w:hAnsi="Arial Black"/>
          <w:sz w:val="24"/>
          <w:szCs w:val="24"/>
        </w:rPr>
        <w:t xml:space="preserve">  </w:t>
      </w:r>
    </w:p>
    <w:p w14:paraId="2B4FABBB" w14:textId="77777777" w:rsidR="00A43454" w:rsidRDefault="00A43454"/>
    <w:sectPr w:rsidR="00A434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54"/>
    <w:rsid w:val="001B7223"/>
    <w:rsid w:val="00261A8B"/>
    <w:rsid w:val="00622646"/>
    <w:rsid w:val="00A43454"/>
    <w:rsid w:val="00AD1D15"/>
    <w:rsid w:val="00B92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9D5E6"/>
  <w15:chartTrackingRefBased/>
  <w15:docId w15:val="{824181B4-DFD9-4423-A720-93B06487C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Fadi</dc:creator>
  <cp:keywords/>
  <dc:description/>
  <cp:lastModifiedBy>Fadi</cp:lastModifiedBy>
  <cp:revision>2</cp:revision>
  <dcterms:created xsi:type="dcterms:W3CDTF">2024-09-26T22:34:00Z</dcterms:created>
  <dcterms:modified xsi:type="dcterms:W3CDTF">2024-09-26T22:34:00Z</dcterms:modified>
</cp:coreProperties>
</file>